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322" w:rsidRPr="008F5322" w:rsidRDefault="008F5322" w:rsidP="008F5322">
      <w:pPr>
        <w:shd w:val="clear" w:color="auto" w:fill="FFFFFF"/>
        <w:spacing w:after="0" w:line="240" w:lineRule="auto"/>
        <w:outlineLvl w:val="0"/>
        <w:rPr>
          <w:rFonts w:ascii="Trebuchet MS" w:eastAsia="Times New Roman" w:hAnsi="Trebuchet MS" w:cs="Arial"/>
          <w:color w:val="6191C5"/>
          <w:kern w:val="36"/>
          <w:sz w:val="40"/>
          <w:szCs w:val="40"/>
          <w:lang/>
        </w:rPr>
      </w:pPr>
      <w:r w:rsidRPr="008F5322">
        <w:rPr>
          <w:rFonts w:ascii="Trebuchet MS" w:eastAsia="Times New Roman" w:hAnsi="Trebuchet MS" w:cs="Arial"/>
          <w:color w:val="6191C5"/>
          <w:kern w:val="36"/>
          <w:sz w:val="40"/>
          <w:szCs w:val="40"/>
          <w:lang/>
        </w:rPr>
        <w:t>Identifying and Using Context Clues</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b/>
          <w:bCs/>
          <w:color w:val="999999"/>
          <w:sz w:val="18"/>
          <w:lang/>
        </w:rPr>
        <w:t>Classroom Examples of Identifying and Using Context Clues</w:t>
      </w:r>
      <w:r w:rsidRPr="008F5322">
        <w:rPr>
          <w:rFonts w:ascii="Verdana" w:eastAsia="Times New Roman" w:hAnsi="Verdana" w:cs="Arial"/>
          <w:color w:val="111111"/>
          <w:sz w:val="18"/>
          <w:szCs w:val="18"/>
          <w:lang/>
        </w:rPr>
        <w:t xml:space="preserve">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Context clues are clues to the meaning of a word that are contained in the text and the illustrations that surround it. Context clues can include definitions, examples, and restatements, as well as charts, pictures, and type features. Not all context clues are helpful as some can be misleading. When teaching students to use context clues, it is important to model the teacher’s own use of the strategy, provide students with time for guided practice, provide time for independent practice, and frequently remind students of when and how they can apply a strategy.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proofErr w:type="gramStart"/>
      <w:r w:rsidRPr="008F5322">
        <w:rPr>
          <w:rFonts w:ascii="Verdana" w:eastAsia="Times New Roman" w:hAnsi="Verdana" w:cs="Arial"/>
          <w:color w:val="111111"/>
          <w:sz w:val="18"/>
          <w:szCs w:val="18"/>
          <w:lang/>
        </w:rPr>
        <w:t xml:space="preserve">Baumann, J.E., Edwards, E.C., Boland, E., </w:t>
      </w:r>
      <w:proofErr w:type="spellStart"/>
      <w:r w:rsidRPr="008F5322">
        <w:rPr>
          <w:rFonts w:ascii="Verdana" w:eastAsia="Times New Roman" w:hAnsi="Verdana" w:cs="Arial"/>
          <w:color w:val="111111"/>
          <w:sz w:val="18"/>
          <w:szCs w:val="18"/>
          <w:lang/>
        </w:rPr>
        <w:t>Olejnik</w:t>
      </w:r>
      <w:proofErr w:type="spellEnd"/>
      <w:r w:rsidRPr="008F5322">
        <w:rPr>
          <w:rFonts w:ascii="Verdana" w:eastAsia="Times New Roman" w:hAnsi="Verdana" w:cs="Arial"/>
          <w:color w:val="111111"/>
          <w:sz w:val="18"/>
          <w:szCs w:val="18"/>
          <w:lang/>
        </w:rPr>
        <w:t xml:space="preserve">, S. &amp; </w:t>
      </w:r>
      <w:proofErr w:type="spellStart"/>
      <w:r w:rsidRPr="008F5322">
        <w:rPr>
          <w:rFonts w:ascii="Verdana" w:eastAsia="Times New Roman" w:hAnsi="Verdana" w:cs="Arial"/>
          <w:color w:val="111111"/>
          <w:sz w:val="18"/>
          <w:szCs w:val="18"/>
          <w:lang/>
        </w:rPr>
        <w:t>Kame’enui</w:t>
      </w:r>
      <w:proofErr w:type="spellEnd"/>
      <w:r w:rsidRPr="008F5322">
        <w:rPr>
          <w:rFonts w:ascii="Verdana" w:eastAsia="Times New Roman" w:hAnsi="Verdana" w:cs="Arial"/>
          <w:color w:val="111111"/>
          <w:sz w:val="18"/>
          <w:szCs w:val="18"/>
          <w:lang/>
        </w:rPr>
        <w:t>, E.W. (2003).</w:t>
      </w:r>
      <w:proofErr w:type="gramEnd"/>
      <w:r w:rsidRPr="008F5322">
        <w:rPr>
          <w:rFonts w:ascii="Verdana" w:eastAsia="Times New Roman" w:hAnsi="Verdana" w:cs="Arial"/>
          <w:color w:val="111111"/>
          <w:sz w:val="18"/>
          <w:szCs w:val="18"/>
          <w:lang/>
        </w:rPr>
        <w:t xml:space="preserve"> </w:t>
      </w:r>
      <w:r w:rsidRPr="008F5322">
        <w:rPr>
          <w:rFonts w:ascii="Verdana" w:eastAsia="Times New Roman" w:hAnsi="Verdana" w:cs="Arial"/>
          <w:b/>
          <w:bCs/>
          <w:i/>
          <w:iCs/>
          <w:color w:val="111111"/>
          <w:sz w:val="18"/>
          <w:lang/>
        </w:rPr>
        <w:t>Vocabulary Tricks: Effects of instruction on morphology and context in fifth grade students’ ability to derive and infer word meaning</w:t>
      </w:r>
      <w:r w:rsidRPr="008F5322">
        <w:rPr>
          <w:rFonts w:ascii="Verdana" w:eastAsia="Times New Roman" w:hAnsi="Verdana" w:cs="Arial"/>
          <w:color w:val="111111"/>
          <w:sz w:val="18"/>
          <w:szCs w:val="18"/>
          <w:lang/>
        </w:rPr>
        <w:t xml:space="preserve">. American Educational Research Journal, 40, 447-494.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proofErr w:type="spellStart"/>
      <w:proofErr w:type="gramStart"/>
      <w:r w:rsidRPr="008F5322">
        <w:rPr>
          <w:rFonts w:ascii="Verdana" w:eastAsia="Times New Roman" w:hAnsi="Verdana" w:cs="Arial"/>
          <w:color w:val="111111"/>
          <w:sz w:val="18"/>
          <w:szCs w:val="18"/>
          <w:lang/>
        </w:rPr>
        <w:t>Armbruster</w:t>
      </w:r>
      <w:proofErr w:type="spellEnd"/>
      <w:r w:rsidRPr="008F5322">
        <w:rPr>
          <w:rFonts w:ascii="Verdana" w:eastAsia="Times New Roman" w:hAnsi="Verdana" w:cs="Arial"/>
          <w:color w:val="111111"/>
          <w:sz w:val="18"/>
          <w:szCs w:val="18"/>
          <w:lang/>
        </w:rPr>
        <w:t>, B., Lehr, F., &amp; Osborn, J. (2001).</w:t>
      </w:r>
      <w:proofErr w:type="gramEnd"/>
      <w:r w:rsidRPr="008F5322">
        <w:rPr>
          <w:rFonts w:ascii="Verdana" w:eastAsia="Times New Roman" w:hAnsi="Verdana" w:cs="Arial"/>
          <w:color w:val="111111"/>
          <w:sz w:val="18"/>
          <w:szCs w:val="18"/>
          <w:lang/>
        </w:rPr>
        <w:t xml:space="preserve"> </w:t>
      </w:r>
      <w:r w:rsidRPr="008F5322">
        <w:rPr>
          <w:rFonts w:ascii="Verdana" w:eastAsia="Times New Roman" w:hAnsi="Verdana" w:cs="Arial"/>
          <w:b/>
          <w:bCs/>
          <w:i/>
          <w:iCs/>
          <w:color w:val="111111"/>
          <w:sz w:val="18"/>
          <w:lang/>
        </w:rPr>
        <w:t>Put Reading First: The Research Building Blocks for Teaching Children to Read</w:t>
      </w:r>
      <w:r w:rsidRPr="008F5322">
        <w:rPr>
          <w:rFonts w:ascii="Verdana" w:eastAsia="Times New Roman" w:hAnsi="Verdana" w:cs="Arial"/>
          <w:color w:val="111111"/>
          <w:sz w:val="18"/>
          <w:szCs w:val="18"/>
          <w:lang/>
        </w:rPr>
        <w:t xml:space="preserve">. </w:t>
      </w:r>
      <w:proofErr w:type="gramStart"/>
      <w:r w:rsidRPr="008F5322">
        <w:rPr>
          <w:rFonts w:ascii="Verdana" w:eastAsia="Times New Roman" w:hAnsi="Verdana" w:cs="Arial"/>
          <w:color w:val="111111"/>
          <w:sz w:val="18"/>
          <w:szCs w:val="18"/>
          <w:lang/>
        </w:rPr>
        <w:t>Center for the Improvement of Early Reading Achievement.</w:t>
      </w:r>
      <w:proofErr w:type="gramEnd"/>
      <w:r w:rsidRPr="008F5322">
        <w:rPr>
          <w:rFonts w:ascii="Verdana" w:eastAsia="Times New Roman" w:hAnsi="Verdana" w:cs="Arial"/>
          <w:color w:val="111111"/>
          <w:sz w:val="18"/>
          <w:szCs w:val="18"/>
          <w:lang/>
        </w:rPr>
        <w:t xml:space="preserve"> </w:t>
      </w:r>
      <w:proofErr w:type="gramStart"/>
      <w:r w:rsidRPr="008F5322">
        <w:rPr>
          <w:rFonts w:ascii="Verdana" w:eastAsia="Times New Roman" w:hAnsi="Verdana" w:cs="Arial"/>
          <w:color w:val="111111"/>
          <w:sz w:val="18"/>
          <w:szCs w:val="18"/>
          <w:lang/>
        </w:rPr>
        <w:t>National Institute for Literacy.</w:t>
      </w:r>
      <w:proofErr w:type="gramEnd"/>
      <w:r w:rsidRPr="008F5322">
        <w:rPr>
          <w:rFonts w:ascii="Verdana" w:eastAsia="Times New Roman" w:hAnsi="Verdana" w:cs="Arial"/>
          <w:color w:val="111111"/>
          <w:sz w:val="18"/>
          <w:szCs w:val="18"/>
          <w:lang/>
        </w:rPr>
        <w:t xml:space="preserve">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b/>
          <w:bCs/>
          <w:color w:val="111111"/>
          <w:sz w:val="18"/>
          <w:lang/>
        </w:rPr>
        <w:t>1. Watts and Truscott (1996) suggest this five-step process for identifying meaning from context:</w:t>
      </w:r>
      <w:r w:rsidRPr="008F5322">
        <w:rPr>
          <w:rFonts w:ascii="Verdana" w:eastAsia="Times New Roman" w:hAnsi="Verdana" w:cs="Arial"/>
          <w:color w:val="111111"/>
          <w:sz w:val="18"/>
          <w:szCs w:val="18"/>
          <w:lang/>
        </w:rPr>
        <w:t xml:space="preserve"> </w:t>
      </w:r>
    </w:p>
    <w:p w:rsidR="008F5322" w:rsidRPr="008F5322" w:rsidRDefault="008F5322" w:rsidP="008F5322">
      <w:pPr>
        <w:numPr>
          <w:ilvl w:val="0"/>
          <w:numId w:val="1"/>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Identify the unknown word </w:t>
      </w:r>
    </w:p>
    <w:p w:rsidR="008F5322" w:rsidRPr="008F5322" w:rsidRDefault="008F5322" w:rsidP="008F5322">
      <w:pPr>
        <w:numPr>
          <w:ilvl w:val="0"/>
          <w:numId w:val="1"/>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Look within the sentence to locate possible clues </w:t>
      </w:r>
    </w:p>
    <w:p w:rsidR="008F5322" w:rsidRPr="008F5322" w:rsidRDefault="008F5322" w:rsidP="008F5322">
      <w:pPr>
        <w:numPr>
          <w:ilvl w:val="0"/>
          <w:numId w:val="1"/>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If necessary, look in the sentence just before and the one just after in which the unknown word appears. </w:t>
      </w:r>
    </w:p>
    <w:p w:rsidR="008F5322" w:rsidRPr="008F5322" w:rsidRDefault="008F5322" w:rsidP="008F5322">
      <w:pPr>
        <w:numPr>
          <w:ilvl w:val="0"/>
          <w:numId w:val="1"/>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If a student thinks there are enough clues to take a guess at the word’s meaning, he or she should do so. Then check to see whether the guess makes sense. </w:t>
      </w:r>
    </w:p>
    <w:p w:rsidR="008F5322" w:rsidRPr="008F5322" w:rsidRDefault="008F5322" w:rsidP="008F5322">
      <w:pPr>
        <w:numPr>
          <w:ilvl w:val="0"/>
          <w:numId w:val="1"/>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If a student remains “clueless,” then check another resource, such as the dictionary or a peer.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[Watts-</w:t>
      </w:r>
      <w:proofErr w:type="spellStart"/>
      <w:r w:rsidRPr="008F5322">
        <w:rPr>
          <w:rFonts w:ascii="Verdana" w:eastAsia="Times New Roman" w:hAnsi="Verdana" w:cs="Arial"/>
          <w:color w:val="111111"/>
          <w:sz w:val="18"/>
          <w:szCs w:val="18"/>
          <w:lang/>
        </w:rPr>
        <w:t>Taffe</w:t>
      </w:r>
      <w:proofErr w:type="spellEnd"/>
      <w:r w:rsidRPr="008F5322">
        <w:rPr>
          <w:rFonts w:ascii="Verdana" w:eastAsia="Times New Roman" w:hAnsi="Verdana" w:cs="Arial"/>
          <w:color w:val="111111"/>
          <w:sz w:val="18"/>
          <w:szCs w:val="18"/>
          <w:lang/>
        </w:rPr>
        <w:t xml:space="preserve">, S. &amp; </w:t>
      </w:r>
      <w:proofErr w:type="spellStart"/>
      <w:r w:rsidRPr="008F5322">
        <w:rPr>
          <w:rFonts w:ascii="Verdana" w:eastAsia="Times New Roman" w:hAnsi="Verdana" w:cs="Arial"/>
          <w:color w:val="111111"/>
          <w:sz w:val="18"/>
          <w:szCs w:val="18"/>
          <w:lang/>
        </w:rPr>
        <w:t>Tuscott</w:t>
      </w:r>
      <w:proofErr w:type="spellEnd"/>
      <w:r w:rsidRPr="008F5322">
        <w:rPr>
          <w:rFonts w:ascii="Verdana" w:eastAsia="Times New Roman" w:hAnsi="Verdana" w:cs="Arial"/>
          <w:color w:val="111111"/>
          <w:sz w:val="18"/>
          <w:szCs w:val="18"/>
          <w:lang/>
        </w:rPr>
        <w:t xml:space="preserve">, </w:t>
      </w:r>
      <w:proofErr w:type="gramStart"/>
      <w:r w:rsidRPr="008F5322">
        <w:rPr>
          <w:rFonts w:ascii="Verdana" w:eastAsia="Times New Roman" w:hAnsi="Verdana" w:cs="Arial"/>
          <w:color w:val="111111"/>
          <w:sz w:val="18"/>
          <w:szCs w:val="18"/>
          <w:lang/>
        </w:rPr>
        <w:t>D</w:t>
      </w:r>
      <w:proofErr w:type="gramEnd"/>
      <w:r w:rsidRPr="008F5322">
        <w:rPr>
          <w:rFonts w:ascii="Verdana" w:eastAsia="Times New Roman" w:hAnsi="Verdana" w:cs="Arial"/>
          <w:color w:val="111111"/>
          <w:sz w:val="18"/>
          <w:szCs w:val="18"/>
          <w:lang/>
        </w:rPr>
        <w:t xml:space="preserve">. </w:t>
      </w:r>
      <w:r w:rsidRPr="008F5322">
        <w:rPr>
          <w:rFonts w:ascii="Verdana" w:eastAsia="Times New Roman" w:hAnsi="Verdana" w:cs="Arial"/>
          <w:b/>
          <w:bCs/>
          <w:i/>
          <w:iCs/>
          <w:color w:val="111111"/>
          <w:sz w:val="18"/>
          <w:lang/>
        </w:rPr>
        <w:t>Using What We Know about Language and Literacy Development for ESL Students in the Mainstream Classroom</w:t>
      </w:r>
      <w:r w:rsidRPr="008F5322">
        <w:rPr>
          <w:rFonts w:ascii="Verdana" w:eastAsia="Times New Roman" w:hAnsi="Verdana" w:cs="Arial"/>
          <w:color w:val="111111"/>
          <w:sz w:val="18"/>
          <w:szCs w:val="18"/>
          <w:lang/>
        </w:rPr>
        <w:t xml:space="preserve">. </w:t>
      </w:r>
      <w:proofErr w:type="gramStart"/>
      <w:r w:rsidRPr="008F5322">
        <w:rPr>
          <w:rFonts w:ascii="Verdana" w:eastAsia="Times New Roman" w:hAnsi="Verdana" w:cs="Arial"/>
          <w:color w:val="111111"/>
          <w:sz w:val="18"/>
          <w:szCs w:val="18"/>
          <w:lang/>
        </w:rPr>
        <w:t>(2000). Language Arts, 77(3).]</w:t>
      </w:r>
      <w:proofErr w:type="gramEnd"/>
      <w:r w:rsidRPr="008F5322">
        <w:rPr>
          <w:rFonts w:ascii="Verdana" w:eastAsia="Times New Roman" w:hAnsi="Verdana" w:cs="Arial"/>
          <w:color w:val="111111"/>
          <w:sz w:val="18"/>
          <w:szCs w:val="18"/>
          <w:lang/>
        </w:rPr>
        <w:br/>
      </w:r>
      <w:hyperlink r:id="rId5" w:history="1">
        <w:r w:rsidRPr="008F5322">
          <w:rPr>
            <w:rFonts w:ascii="Verdana" w:eastAsia="Times New Roman" w:hAnsi="Verdana" w:cs="Times New Roman"/>
            <w:color w:val="2763A5"/>
            <w:sz w:val="18"/>
            <w:lang/>
          </w:rPr>
          <w:t>http://faculty.washington.edu/smithant/Watts-Taffe%20and%20Truscott.pdf</w:t>
        </w:r>
      </w:hyperlink>
      <w:r w:rsidRPr="008F5322">
        <w:rPr>
          <w:rFonts w:ascii="Verdana" w:eastAsia="Times New Roman" w:hAnsi="Verdana" w:cs="Arial"/>
          <w:color w:val="111111"/>
          <w:sz w:val="18"/>
          <w:szCs w:val="18"/>
          <w:lang/>
        </w:rPr>
        <w:t xml:space="preserve">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  </w:t>
      </w:r>
    </w:p>
    <w:p w:rsidR="008F5322" w:rsidRPr="008F5322" w:rsidRDefault="008F5322" w:rsidP="008F5322">
      <w:pPr>
        <w:shd w:val="clear" w:color="auto" w:fill="FFFFFF"/>
        <w:spacing w:after="0" w:line="360" w:lineRule="atLeast"/>
        <w:rPr>
          <w:rFonts w:ascii="Verdana" w:eastAsia="Times New Roman" w:hAnsi="Verdana" w:cs="Arial"/>
          <w:color w:val="111111"/>
          <w:sz w:val="18"/>
          <w:szCs w:val="18"/>
          <w:lang/>
        </w:rPr>
      </w:pPr>
      <w:r w:rsidRPr="008F5322">
        <w:rPr>
          <w:rFonts w:ascii="Verdana" w:eastAsia="Times New Roman" w:hAnsi="Verdana" w:cs="Arial"/>
          <w:b/>
          <w:bCs/>
          <w:color w:val="111111"/>
          <w:sz w:val="18"/>
          <w:lang/>
        </w:rPr>
        <w:t xml:space="preserve">2. </w:t>
      </w:r>
      <w:proofErr w:type="spellStart"/>
      <w:r w:rsidRPr="008F5322">
        <w:rPr>
          <w:rFonts w:ascii="Verdana" w:eastAsia="Times New Roman" w:hAnsi="Verdana" w:cs="Arial"/>
          <w:b/>
          <w:bCs/>
          <w:color w:val="111111"/>
          <w:sz w:val="18"/>
          <w:lang/>
        </w:rPr>
        <w:t>Goerss</w:t>
      </w:r>
      <w:proofErr w:type="spellEnd"/>
      <w:r w:rsidRPr="008F5322">
        <w:rPr>
          <w:rFonts w:ascii="Verdana" w:eastAsia="Times New Roman" w:hAnsi="Verdana" w:cs="Arial"/>
          <w:b/>
          <w:bCs/>
          <w:color w:val="111111"/>
          <w:sz w:val="18"/>
          <w:lang/>
        </w:rPr>
        <w:t xml:space="preserve">, Beck, &amp; </w:t>
      </w:r>
      <w:proofErr w:type="spellStart"/>
      <w:r w:rsidRPr="008F5322">
        <w:rPr>
          <w:rFonts w:ascii="Verdana" w:eastAsia="Times New Roman" w:hAnsi="Verdana" w:cs="Arial"/>
          <w:b/>
          <w:bCs/>
          <w:color w:val="111111"/>
          <w:sz w:val="18"/>
          <w:lang/>
        </w:rPr>
        <w:t>McKeown</w:t>
      </w:r>
      <w:proofErr w:type="spellEnd"/>
      <w:r w:rsidRPr="008F5322">
        <w:rPr>
          <w:rFonts w:ascii="Verdana" w:eastAsia="Times New Roman" w:hAnsi="Verdana" w:cs="Arial"/>
          <w:b/>
          <w:bCs/>
          <w:color w:val="111111"/>
          <w:sz w:val="18"/>
          <w:lang/>
        </w:rPr>
        <w:t xml:space="preserve"> (1999) pose another five-step process for using context clues:</w:t>
      </w:r>
      <w:r w:rsidRPr="008F5322">
        <w:rPr>
          <w:rFonts w:ascii="Verdana" w:eastAsia="Times New Roman" w:hAnsi="Verdana" w:cs="Arial"/>
          <w:color w:val="111111"/>
          <w:sz w:val="18"/>
          <w:szCs w:val="18"/>
          <w:lang/>
        </w:rPr>
        <w:t xml:space="preserve"> </w:t>
      </w:r>
    </w:p>
    <w:p w:rsidR="008F5322" w:rsidRPr="008F5322" w:rsidRDefault="008F5322" w:rsidP="008F5322">
      <w:pPr>
        <w:numPr>
          <w:ilvl w:val="0"/>
          <w:numId w:val="2"/>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Read the text and paraphrase the context. </w:t>
      </w:r>
    </w:p>
    <w:p w:rsidR="008F5322" w:rsidRPr="008F5322" w:rsidRDefault="008F5322" w:rsidP="008F5322">
      <w:pPr>
        <w:numPr>
          <w:ilvl w:val="0"/>
          <w:numId w:val="2"/>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Have students explain what the text was about. </w:t>
      </w:r>
    </w:p>
    <w:p w:rsidR="008F5322" w:rsidRPr="008F5322" w:rsidRDefault="008F5322" w:rsidP="008F5322">
      <w:pPr>
        <w:numPr>
          <w:ilvl w:val="0"/>
          <w:numId w:val="2"/>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Have students provide an initial notion of the unknown word’s meaning. </w:t>
      </w:r>
    </w:p>
    <w:p w:rsidR="008F5322" w:rsidRPr="008F5322" w:rsidRDefault="008F5322" w:rsidP="008F5322">
      <w:pPr>
        <w:numPr>
          <w:ilvl w:val="0"/>
          <w:numId w:val="2"/>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Have students consider whether the context would allow other potential meanings. </w:t>
      </w:r>
    </w:p>
    <w:p w:rsidR="008F5322" w:rsidRPr="008F5322" w:rsidRDefault="008F5322" w:rsidP="008F5322">
      <w:pPr>
        <w:numPr>
          <w:ilvl w:val="0"/>
          <w:numId w:val="2"/>
        </w:numPr>
        <w:shd w:val="clear" w:color="auto" w:fill="FFFFFF"/>
        <w:spacing w:before="100" w:beforeAutospacing="1" w:after="100" w:afterAutospacing="1" w:line="360" w:lineRule="atLeast"/>
        <w:ind w:left="870"/>
        <w:rPr>
          <w:rFonts w:ascii="Verdana" w:eastAsia="Times New Roman" w:hAnsi="Verdana" w:cs="Arial"/>
          <w:color w:val="111111"/>
          <w:sz w:val="18"/>
          <w:szCs w:val="18"/>
          <w:lang/>
        </w:rPr>
      </w:pPr>
      <w:r w:rsidRPr="008F5322">
        <w:rPr>
          <w:rFonts w:ascii="Verdana" w:eastAsia="Times New Roman" w:hAnsi="Verdana" w:cs="Arial"/>
          <w:color w:val="111111"/>
          <w:sz w:val="18"/>
          <w:szCs w:val="18"/>
          <w:lang/>
        </w:rPr>
        <w:t xml:space="preserve">Have students summarize the information from the dialogue. </w:t>
      </w:r>
    </w:p>
    <w:p w:rsidR="008F5322" w:rsidRPr="008F5322" w:rsidRDefault="008F5322" w:rsidP="008F5322">
      <w:pPr>
        <w:shd w:val="clear" w:color="auto" w:fill="FFFFFF"/>
        <w:spacing w:line="360" w:lineRule="atLeast"/>
        <w:rPr>
          <w:rFonts w:ascii="Verdana" w:eastAsia="Times New Roman" w:hAnsi="Verdana" w:cs="Arial"/>
          <w:color w:val="111111"/>
          <w:sz w:val="18"/>
          <w:szCs w:val="18"/>
          <w:lang/>
        </w:rPr>
      </w:pPr>
      <w:proofErr w:type="gramStart"/>
      <w:r w:rsidRPr="008F5322">
        <w:rPr>
          <w:rFonts w:ascii="Verdana" w:eastAsia="Times New Roman" w:hAnsi="Verdana" w:cs="Arial"/>
          <w:color w:val="111111"/>
          <w:sz w:val="18"/>
          <w:szCs w:val="18"/>
          <w:lang/>
        </w:rPr>
        <w:lastRenderedPageBreak/>
        <w:t>[</w:t>
      </w:r>
      <w:proofErr w:type="spellStart"/>
      <w:r w:rsidRPr="008F5322">
        <w:rPr>
          <w:rFonts w:ascii="Verdana" w:eastAsia="Times New Roman" w:hAnsi="Verdana" w:cs="Arial"/>
          <w:color w:val="111111"/>
          <w:sz w:val="18"/>
          <w:szCs w:val="18"/>
          <w:lang/>
        </w:rPr>
        <w:t>Goerss</w:t>
      </w:r>
      <w:proofErr w:type="spellEnd"/>
      <w:r w:rsidRPr="008F5322">
        <w:rPr>
          <w:rFonts w:ascii="Verdana" w:eastAsia="Times New Roman" w:hAnsi="Verdana" w:cs="Arial"/>
          <w:color w:val="111111"/>
          <w:sz w:val="18"/>
          <w:szCs w:val="18"/>
          <w:lang/>
        </w:rPr>
        <w:t xml:space="preserve">, B. L., Beck, I. L., &amp; </w:t>
      </w:r>
      <w:proofErr w:type="spellStart"/>
      <w:r w:rsidRPr="008F5322">
        <w:rPr>
          <w:rFonts w:ascii="Verdana" w:eastAsia="Times New Roman" w:hAnsi="Verdana" w:cs="Arial"/>
          <w:color w:val="111111"/>
          <w:sz w:val="18"/>
          <w:szCs w:val="18"/>
          <w:lang/>
        </w:rPr>
        <w:t>McKeown</w:t>
      </w:r>
      <w:proofErr w:type="spellEnd"/>
      <w:r w:rsidRPr="008F5322">
        <w:rPr>
          <w:rFonts w:ascii="Verdana" w:eastAsia="Times New Roman" w:hAnsi="Verdana" w:cs="Arial"/>
          <w:color w:val="111111"/>
          <w:sz w:val="18"/>
          <w:szCs w:val="18"/>
          <w:lang/>
        </w:rPr>
        <w:t>, M. G. (1999).</w:t>
      </w:r>
      <w:proofErr w:type="gramEnd"/>
      <w:r w:rsidRPr="008F5322">
        <w:rPr>
          <w:rFonts w:ascii="Verdana" w:eastAsia="Times New Roman" w:hAnsi="Verdana" w:cs="Arial"/>
          <w:color w:val="111111"/>
          <w:sz w:val="18"/>
          <w:szCs w:val="18"/>
          <w:lang/>
        </w:rPr>
        <w:t xml:space="preserve"> </w:t>
      </w:r>
      <w:proofErr w:type="gramStart"/>
      <w:r w:rsidRPr="008F5322">
        <w:rPr>
          <w:rFonts w:ascii="Verdana" w:eastAsia="Times New Roman" w:hAnsi="Verdana" w:cs="Arial"/>
          <w:color w:val="111111"/>
          <w:sz w:val="18"/>
          <w:szCs w:val="18"/>
          <w:lang/>
        </w:rPr>
        <w:t xml:space="preserve">Increasing </w:t>
      </w:r>
      <w:r w:rsidRPr="008F5322">
        <w:rPr>
          <w:rFonts w:ascii="Verdana" w:eastAsia="Times New Roman" w:hAnsi="Verdana" w:cs="Arial"/>
          <w:b/>
          <w:bCs/>
          <w:i/>
          <w:iCs/>
          <w:color w:val="111111"/>
          <w:sz w:val="18"/>
          <w:lang/>
        </w:rPr>
        <w:t>Remedial Students' Ability to Derive Word Meaning from Context</w:t>
      </w:r>
      <w:r w:rsidRPr="008F5322">
        <w:rPr>
          <w:rFonts w:ascii="Verdana" w:eastAsia="Times New Roman" w:hAnsi="Verdana" w:cs="Arial"/>
          <w:color w:val="111111"/>
          <w:sz w:val="18"/>
          <w:szCs w:val="18"/>
          <w:lang/>
        </w:rPr>
        <w:t>.</w:t>
      </w:r>
      <w:proofErr w:type="gramEnd"/>
      <w:r w:rsidRPr="008F5322">
        <w:rPr>
          <w:rFonts w:ascii="Verdana" w:eastAsia="Times New Roman" w:hAnsi="Verdana" w:cs="Arial"/>
          <w:color w:val="111111"/>
          <w:sz w:val="18"/>
          <w:szCs w:val="18"/>
          <w:lang/>
        </w:rPr>
        <w:t xml:space="preserve"> Reading Psychology, 20 (2), 151-175.] </w:t>
      </w:r>
    </w:p>
    <w:p w:rsidR="00F9387D" w:rsidRDefault="00F9387D"/>
    <w:sectPr w:rsidR="00F9387D" w:rsidSect="00F938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052AC"/>
    <w:multiLevelType w:val="multilevel"/>
    <w:tmpl w:val="B0FE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41056F"/>
    <w:multiLevelType w:val="multilevel"/>
    <w:tmpl w:val="5AA6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5322"/>
    <w:rsid w:val="008F5322"/>
    <w:rsid w:val="00F938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7D"/>
  </w:style>
  <w:style w:type="paragraph" w:styleId="Heading1">
    <w:name w:val="heading 1"/>
    <w:basedOn w:val="Normal"/>
    <w:link w:val="Heading1Char"/>
    <w:uiPriority w:val="9"/>
    <w:qFormat/>
    <w:rsid w:val="008F5322"/>
    <w:pPr>
      <w:spacing w:before="120" w:after="120" w:line="240" w:lineRule="auto"/>
      <w:outlineLvl w:val="0"/>
    </w:pPr>
    <w:rPr>
      <w:rFonts w:ascii="Arial" w:eastAsia="Times New Roman" w:hAnsi="Arial" w:cs="Arial"/>
      <w:b/>
      <w:bCs/>
      <w:color w:val="444444"/>
      <w:kern w:val="36"/>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322"/>
    <w:rPr>
      <w:rFonts w:ascii="Arial" w:eastAsia="Times New Roman" w:hAnsi="Arial" w:cs="Arial"/>
      <w:b/>
      <w:bCs/>
      <w:color w:val="444444"/>
      <w:kern w:val="36"/>
      <w:sz w:val="34"/>
      <w:szCs w:val="34"/>
    </w:rPr>
  </w:style>
  <w:style w:type="character" w:styleId="Hyperlink">
    <w:name w:val="Hyperlink"/>
    <w:basedOn w:val="DefaultParagraphFont"/>
    <w:uiPriority w:val="99"/>
    <w:semiHidden/>
    <w:unhideWhenUsed/>
    <w:rsid w:val="008F5322"/>
    <w:rPr>
      <w:strike w:val="0"/>
      <w:dstrike w:val="0"/>
      <w:color w:val="2763A5"/>
      <w:u w:val="none"/>
      <w:effect w:val="none"/>
    </w:rPr>
  </w:style>
  <w:style w:type="character" w:styleId="Strong">
    <w:name w:val="Strong"/>
    <w:basedOn w:val="DefaultParagraphFont"/>
    <w:uiPriority w:val="22"/>
    <w:qFormat/>
    <w:rsid w:val="008F5322"/>
    <w:rPr>
      <w:b/>
      <w:bCs/>
    </w:rPr>
  </w:style>
  <w:style w:type="paragraph" w:styleId="NormalWeb">
    <w:name w:val="Normal (Web)"/>
    <w:basedOn w:val="Normal"/>
    <w:uiPriority w:val="99"/>
    <w:semiHidden/>
    <w:unhideWhenUsed/>
    <w:rsid w:val="008F5322"/>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5322"/>
    <w:rPr>
      <w:i/>
      <w:iCs/>
    </w:rPr>
  </w:style>
</w:styles>
</file>

<file path=word/webSettings.xml><?xml version="1.0" encoding="utf-8"?>
<w:webSettings xmlns:r="http://schemas.openxmlformats.org/officeDocument/2006/relationships" xmlns:w="http://schemas.openxmlformats.org/wordprocessingml/2006/main">
  <w:divs>
    <w:div w:id="1854568156">
      <w:bodyDiv w:val="1"/>
      <w:marLeft w:val="0"/>
      <w:marRight w:val="0"/>
      <w:marTop w:val="0"/>
      <w:marBottom w:val="0"/>
      <w:divBdr>
        <w:top w:val="none" w:sz="0" w:space="0" w:color="auto"/>
        <w:left w:val="none" w:sz="0" w:space="0" w:color="auto"/>
        <w:bottom w:val="none" w:sz="0" w:space="0" w:color="auto"/>
        <w:right w:val="none" w:sz="0" w:space="0" w:color="auto"/>
      </w:divBdr>
      <w:divsChild>
        <w:div w:id="628511876">
          <w:marLeft w:val="0"/>
          <w:marRight w:val="0"/>
          <w:marTop w:val="0"/>
          <w:marBottom w:val="0"/>
          <w:divBdr>
            <w:top w:val="none" w:sz="0" w:space="0" w:color="auto"/>
            <w:left w:val="none" w:sz="0" w:space="0" w:color="auto"/>
            <w:bottom w:val="none" w:sz="0" w:space="0" w:color="auto"/>
            <w:right w:val="none" w:sz="0" w:space="0" w:color="auto"/>
          </w:divBdr>
          <w:divsChild>
            <w:div w:id="1758212651">
              <w:marLeft w:val="150"/>
              <w:marRight w:val="150"/>
              <w:marTop w:val="0"/>
              <w:marBottom w:val="150"/>
              <w:divBdr>
                <w:top w:val="none" w:sz="0" w:space="0" w:color="auto"/>
                <w:left w:val="none" w:sz="0" w:space="0" w:color="auto"/>
                <w:bottom w:val="none" w:sz="0" w:space="0" w:color="auto"/>
                <w:right w:val="none" w:sz="0" w:space="0" w:color="auto"/>
              </w:divBdr>
              <w:divsChild>
                <w:div w:id="1161776363">
                  <w:marLeft w:val="0"/>
                  <w:marRight w:val="0"/>
                  <w:marTop w:val="0"/>
                  <w:marBottom w:val="0"/>
                  <w:divBdr>
                    <w:top w:val="none" w:sz="0" w:space="0" w:color="auto"/>
                    <w:left w:val="none" w:sz="0" w:space="0" w:color="auto"/>
                    <w:bottom w:val="none" w:sz="0" w:space="0" w:color="auto"/>
                    <w:right w:val="none" w:sz="0" w:space="0" w:color="auto"/>
                  </w:divBdr>
                  <w:divsChild>
                    <w:div w:id="1012486415">
                      <w:marLeft w:val="0"/>
                      <w:marRight w:val="0"/>
                      <w:marTop w:val="0"/>
                      <w:marBottom w:val="0"/>
                      <w:divBdr>
                        <w:top w:val="none" w:sz="0" w:space="0" w:color="auto"/>
                        <w:left w:val="none" w:sz="0" w:space="0" w:color="auto"/>
                        <w:bottom w:val="none" w:sz="0" w:space="0" w:color="auto"/>
                        <w:right w:val="none" w:sz="0" w:space="0" w:color="auto"/>
                      </w:divBdr>
                      <w:divsChild>
                        <w:div w:id="871840196">
                          <w:marLeft w:val="0"/>
                          <w:marRight w:val="0"/>
                          <w:marTop w:val="0"/>
                          <w:marBottom w:val="225"/>
                          <w:divBdr>
                            <w:top w:val="none" w:sz="0" w:space="0" w:color="auto"/>
                            <w:left w:val="none" w:sz="0" w:space="0" w:color="auto"/>
                            <w:bottom w:val="none" w:sz="0" w:space="0" w:color="auto"/>
                            <w:right w:val="none" w:sz="0" w:space="0" w:color="auto"/>
                          </w:divBdr>
                          <w:divsChild>
                            <w:div w:id="72063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aculty.washington.edu/smithant/Watts-Taffe%20and%20Truscot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2195</Characters>
  <Application>Microsoft Office Word</Application>
  <DocSecurity>0</DocSecurity>
  <Lines>18</Lines>
  <Paragraphs>5</Paragraphs>
  <ScaleCrop>false</ScaleCrop>
  <Company>TCBOE</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dstrickland</dc:creator>
  <cp:keywords/>
  <dc:description/>
  <cp:lastModifiedBy>dstrickland</cp:lastModifiedBy>
  <cp:revision>1</cp:revision>
  <dcterms:created xsi:type="dcterms:W3CDTF">2009-09-08T13:56:00Z</dcterms:created>
  <dcterms:modified xsi:type="dcterms:W3CDTF">2009-09-08T13:57:00Z</dcterms:modified>
</cp:coreProperties>
</file>